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5CE" w:val="clear"/>
        <w:bidi w:val="0"/>
        <w:spacing w:lineRule="auto" w:line="240" w:before="0" w:after="0"/>
        <w:ind w:hanging="0" w:start="0" w:end="0"/>
        <w:jc w:val="start"/>
        <w:rPr>
          <w:rFonts w:ascii="Arial" w:hAnsi="Arial" w:cs="Arial" w:asciiTheme="minorHAnsi" w:cstheme="minorHAnsi" w:hAnsiTheme="minorHAnsi"/>
        </w:rPr>
      </w:pPr>
      <w:bookmarkStart w:id="0" w:name="__RefHeading___Toc11047_2365155817"/>
      <w:bookmarkEnd w:id="0"/>
      <w:r>
        <w:rPr>
          <w:rFonts w:cs="Arial" w:ascii="Calibri" w:hAnsi="Calibri" w:cstheme="minorHAnsi"/>
          <w:sz w:val="22"/>
          <w:szCs w:val="22"/>
          <w:lang w:val="nl-NL"/>
        </w:rPr>
        <w:t>Contributie 202</w:t>
      </w:r>
      <w:r>
        <w:rPr>
          <w:rFonts w:cs="Arial" w:ascii="Calibri" w:hAnsi="Calibri" w:cstheme="minorHAnsi"/>
          <w:sz w:val="22"/>
          <w:szCs w:val="22"/>
          <w:lang w:val="nl-NL"/>
        </w:rPr>
        <w:t>6</w:t>
      </w:r>
      <w:bookmarkStart w:id="1" w:name="_Toc68121456"/>
      <w:r>
        <w:rPr>
          <w:rFonts w:cs="Arial" w:ascii="Calibri" w:hAnsi="Calibri" w:cstheme="minorHAnsi"/>
          <w:sz w:val="22"/>
          <w:szCs w:val="22"/>
          <w:lang w:val="nl-NL"/>
        </w:rPr>
        <w:t xml:space="preserve"> </w:t>
      </w:r>
      <w:bookmarkEnd w:id="1"/>
    </w:p>
    <w:p>
      <w:pPr>
        <w:pStyle w:val="Heading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5CE" w:val="clear"/>
        <w:bidi w:val="0"/>
        <w:spacing w:lineRule="auto" w:line="240" w:before="0" w:after="0"/>
        <w:ind w:hanging="0" w:start="0" w:end="0"/>
        <w:jc w:val="start"/>
        <w:rPr>
          <w:rFonts w:ascii="Arial" w:hAnsi="Arial" w:cs="Arial" w:asciiTheme="minorHAnsi" w:cstheme="minorHAnsi" w:hAnsiTheme="minorHAnsi"/>
        </w:rPr>
      </w:pP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 xml:space="preserve">In de algemene ledenvergadering van 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>21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 xml:space="preserve"> april 202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>6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 xml:space="preserve"> van De Vriendenkring is het navolgende overzicht voor de contributie over 202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>6</w:t>
      </w:r>
      <w:r>
        <w:rPr>
          <w:rStyle w:val="Emphasis"/>
          <w:rFonts w:cs="Arial" w:ascii="Calibri" w:hAnsi="Calibri" w:cstheme="minorHAnsi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/>
        </w:rPr>
        <w:t xml:space="preserve"> vastgesteld:</w:t>
      </w:r>
    </w:p>
    <w:p>
      <w:pPr>
        <w:pStyle w:val="Heading1"/>
        <w:numPr>
          <w:ilvl w:val="0"/>
          <w:numId w:val="0"/>
        </w:numPr>
        <w:pBdr>
          <w:top w:val="nil"/>
          <w:left w:val="nil"/>
          <w:bottom w:val="nil"/>
          <w:right w:val="nil"/>
        </w:pBdr>
        <w:bidi w:val="0"/>
        <w:spacing w:lineRule="auto" w:line="240" w:before="0" w:after="0"/>
        <w:ind w:hanging="0" w:start="0" w:end="0"/>
        <w:jc w:val="start"/>
        <w:rPr>
          <w:rFonts w:ascii="Arial" w:hAnsi="Arial" w:cs="Arial" w:asciiTheme="minorHAnsi" w:cstheme="minorHAnsi" w:hAnsiTheme="minorHAnsi"/>
        </w:rPr>
      </w:pPr>
      <w:r>
        <w:rPr/>
      </w:r>
    </w:p>
    <w:tbl>
      <w:tblPr>
        <w:tblW w:w="7000" w:type="dxa"/>
        <w:jc w:val="start"/>
        <w:tblInd w:w="-3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918"/>
        <w:gridCol w:w="1590"/>
        <w:gridCol w:w="1355"/>
        <w:gridCol w:w="1137"/>
      </w:tblGrid>
      <w:tr>
        <w:trPr>
          <w:trHeight w:val="256" w:hRule="atLeast"/>
        </w:trPr>
        <w:tc>
          <w:tcPr>
            <w:tcW w:w="700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>
              <w:rPr>
                <w:rFonts w:ascii="Calibri" w:hAnsi="Calibri"/>
                <w:b/>
                <w:sz w:val="22"/>
                <w:szCs w:val="22"/>
              </w:rPr>
              <w:t>ontributie en bijdrage bond 2026:</w:t>
            </w:r>
          </w:p>
        </w:tc>
      </w:tr>
      <w:tr>
        <w:trPr>
          <w:trHeight w:val="256" w:hRule="atLeast"/>
        </w:trPr>
        <w:tc>
          <w:tcPr>
            <w:tcW w:w="7000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in euro’s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Bijdrage NBB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Contributie</w:t>
            </w:r>
          </w:p>
        </w:tc>
        <w:tc>
          <w:tcPr>
            <w:tcW w:w="11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Totaal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 avond of middag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37,75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137,75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 avond en middag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37,75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237,75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Lid 2 clubs     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(1 speelmoment)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18,88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118,88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Lid 3 clubs     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(1 speelmoment)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12,58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112,58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Lid 4 clubs     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(1 speelmoment)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9,44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109,44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Rustend lid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37,75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62,75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Rustend lid 2 clubs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18,88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43,88</w:t>
            </w:r>
          </w:p>
        </w:tc>
      </w:tr>
      <w:tr>
        <w:trPr>
          <w:trHeight w:val="256" w:hRule="atLeast"/>
        </w:trPr>
        <w:tc>
          <w:tcPr>
            <w:tcW w:w="291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Jeugdlid        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(1 speelmoment)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18,75</w:t>
            </w:r>
          </w:p>
        </w:tc>
        <w:tc>
          <w:tcPr>
            <w:tcW w:w="1355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50,00</w:t>
            </w:r>
          </w:p>
        </w:tc>
        <w:tc>
          <w:tcPr>
            <w:tcW w:w="113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68,75</w:t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sz w:val="22"/>
          <w:szCs w:val="22"/>
        </w:rPr>
      </w:pPr>
      <w:r>
        <w:rPr>
          <w:rFonts w:ascii="Calibri" w:hAnsi="Calibri"/>
          <w:sz w:val="20"/>
          <w:szCs w:val="20"/>
        </w:rPr>
        <w:t>Niet-leden die incidenteel meespelen betalen per keer 5 euro (direct te incasseren).</w:t>
      </w:r>
    </w:p>
    <w:p>
      <w:pPr>
        <w:pStyle w:val="ListParagraph"/>
        <w:bidi w:val="0"/>
        <w:spacing w:lineRule="auto" w:line="240" w:before="0" w:after="0"/>
        <w:ind w:hanging="0" w:start="0"/>
        <w:contextualSpacing w:val="false"/>
        <w:jc w:val="start"/>
        <w:rPr>
          <w:sz w:val="22"/>
          <w:szCs w:val="22"/>
        </w:rPr>
      </w:pPr>
      <w:r>
        <w:rPr>
          <w:rFonts w:ascii="Calibri" w:hAnsi="Calibri"/>
          <w:i/>
          <w:iCs/>
          <w:sz w:val="20"/>
          <w:szCs w:val="20"/>
        </w:rPr>
        <w:t>Een “j</w:t>
      </w:r>
      <w:r>
        <w:rPr>
          <w:rFonts w:ascii="Calibri" w:hAnsi="Calibri"/>
          <w:i/>
          <w:iCs/>
          <w:sz w:val="20"/>
          <w:szCs w:val="20"/>
        </w:rPr>
        <w:t xml:space="preserve">eugdlid” </w:t>
      </w:r>
      <w:r>
        <w:rPr>
          <w:rFonts w:ascii="Calibri" w:hAnsi="Calibri"/>
          <w:i/>
          <w:iCs/>
          <w:sz w:val="20"/>
          <w:szCs w:val="20"/>
        </w:rPr>
        <w:t>(</w:t>
      </w:r>
      <w:r>
        <w:rPr>
          <w:rFonts w:ascii="Calibri" w:hAnsi="Calibri"/>
          <w:i/>
          <w:iCs/>
          <w:sz w:val="20"/>
          <w:szCs w:val="20"/>
        </w:rPr>
        <w:t>iemand die in 202</w:t>
      </w:r>
      <w:r>
        <w:rPr>
          <w:rFonts w:ascii="Calibri" w:hAnsi="Calibri"/>
          <w:i/>
          <w:iCs/>
          <w:sz w:val="20"/>
          <w:szCs w:val="20"/>
        </w:rPr>
        <w:t>6</w:t>
      </w:r>
      <w:r>
        <w:rPr>
          <w:rFonts w:ascii="Calibri" w:hAnsi="Calibri"/>
          <w:i/>
          <w:iCs/>
          <w:sz w:val="20"/>
          <w:szCs w:val="20"/>
        </w:rPr>
        <w:t xml:space="preserve"> nog geen 26 jaar zal worden</w:t>
      </w:r>
      <w:r>
        <w:rPr>
          <w:rFonts w:ascii="Calibri" w:hAnsi="Calibri"/>
          <w:i/>
          <w:iCs/>
          <w:sz w:val="20"/>
          <w:szCs w:val="20"/>
        </w:rPr>
        <w:t>) betaalt per keer 3 euro</w:t>
      </w:r>
    </w:p>
    <w:p>
      <w:pPr>
        <w:pStyle w:val="ListParagraph"/>
        <w:bidi w:val="0"/>
        <w:spacing w:lineRule="auto" w:line="240" w:before="0" w:after="0"/>
        <w:ind w:hanging="0" w:start="0"/>
        <w:contextualSpacing w:val="false"/>
        <w:jc w:val="start"/>
        <w:rPr>
          <w:sz w:val="12"/>
          <w:szCs w:val="12"/>
        </w:rPr>
      </w:pPr>
      <w:r>
        <w:rPr>
          <w:rFonts w:ascii="Calibri" w:hAnsi="Calibri"/>
          <w:i/>
          <w:iCs/>
          <w:sz w:val="12"/>
          <w:szCs w:val="12"/>
        </w:rPr>
      </w:r>
    </w:p>
    <w:p>
      <w:pPr>
        <w:pStyle w:val="Normal"/>
        <w:widowControl w:val="false"/>
        <w:bidi w:val="0"/>
        <w:spacing w:lineRule="auto" w:line="240" w:before="0" w:after="0"/>
        <w:jc w:val="start"/>
        <w:rPr>
          <w:sz w:val="22"/>
          <w:szCs w:val="22"/>
        </w:rPr>
      </w:pPr>
      <w:bookmarkStart w:id="2" w:name="_Hlk158477617"/>
      <w:r>
        <w:rPr>
          <w:rFonts w:ascii="Calibri" w:hAnsi="Calibri"/>
          <w:sz w:val="20"/>
          <w:szCs w:val="20"/>
        </w:rPr>
        <w:t>Leden, die in een (kalender)jaar 50 jaar lid zijn geworden, zijn in de daaropvolgende jaren geen contributie verschuldig</w:t>
      </w:r>
      <w:bookmarkEnd w:id="2"/>
      <w:r>
        <w:rPr>
          <w:rFonts w:ascii="Calibri" w:hAnsi="Calibri"/>
          <w:sz w:val="20"/>
          <w:szCs w:val="20"/>
        </w:rPr>
        <w:t>d.</w:t>
      </w:r>
    </w:p>
    <w:p>
      <w:pPr>
        <w:pStyle w:val="Normal"/>
        <w:widowControl w:val="false"/>
        <w:bidi w:val="0"/>
        <w:spacing w:before="0" w:after="0"/>
        <w:jc w:val="start"/>
        <w:rPr>
          <w:sz w:val="12"/>
          <w:szCs w:val="12"/>
        </w:rPr>
      </w:pPr>
      <w:r>
        <w:rPr>
          <w:rFonts w:ascii="Calibri" w:hAnsi="Calibri"/>
          <w:sz w:val="12"/>
          <w:szCs w:val="12"/>
          <w:lang w:val="nl-NL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spacing w:lineRule="auto" w:line="240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lang w:val="nl-NL"/>
        </w:rPr>
        <w:t>In geval iemand lid is van meer NBB-clubs dan in deze tabel is aangeven, wordt de door te belasten (NBB)contributie naar die situatie aangepast.</w:t>
      </w:r>
    </w:p>
    <w:p>
      <w:pPr>
        <w:pStyle w:val="Normal"/>
        <w:bidi w:val="0"/>
        <w:spacing w:before="113" w:after="113"/>
        <w:ind w:start="397"/>
        <w:jc w:val="start"/>
        <w:rPr>
          <w:rFonts w:ascii="Calibri" w:hAnsi="Calibri"/>
          <w:sz w:val="20"/>
          <w:szCs w:val="20"/>
        </w:rPr>
      </w:pPr>
      <w:r>
        <w:rPr>
          <w:rFonts w:cs="Arial" w:ascii="Calibri" w:hAnsi="Calibri"/>
          <w:b/>
          <w:bCs/>
          <w:i/>
          <w:iCs/>
          <w:color w:val="000000"/>
          <w:sz w:val="20"/>
          <w:szCs w:val="20"/>
          <w:u w:val="single"/>
          <w:shd w:fill="FFFFFF" w:val="clear"/>
          <w:lang w:val="nl-NL"/>
        </w:rPr>
        <w:t xml:space="preserve">Huishoudelijk reglement, artikel 6.1: </w:t>
      </w:r>
      <w:r>
        <w:rPr>
          <w:rFonts w:cs="Arial" w:ascii="Calibri" w:hAnsi="Calibri"/>
          <w:i/>
          <w:iCs/>
          <w:color w:val="000000"/>
          <w:sz w:val="20"/>
          <w:szCs w:val="20"/>
          <w:u w:val="single"/>
          <w:shd w:fill="FFFFFF" w:val="clear"/>
          <w:lang w:val="nl-NL"/>
        </w:rPr>
        <w:t>De contributie dient door de leden per halfjaar te worden voldaan.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shd w:fill="FFFFFF" w:val="clear"/>
          <w:lang w:val="nl-NL"/>
        </w:rPr>
        <w:t>De contributie van het eerste halfjaar wordt na goedkeuring door de algemene ledenvergadering geïncasseer</w:t>
      </w: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lang w:val="nl-NL"/>
        </w:rPr>
        <w:t>d. Die voor het tweede halfjaar wordt geïncasseerd in de ma</w:t>
      </w:r>
      <w:r>
        <w:rPr>
          <w:rFonts w:cs="Calibri" w:ascii="Calibri" w:hAnsi="Calibri"/>
          <w:b/>
          <w:bCs/>
          <w:color w:val="000000"/>
          <w:sz w:val="20"/>
          <w:szCs w:val="20"/>
          <w:shd w:fill="FFFFFF" w:val="clear"/>
          <w:lang w:val="nl-NL"/>
        </w:rPr>
        <w:t>and oktober.</w:t>
      </w:r>
    </w:p>
    <w:p>
      <w:pPr>
        <w:pStyle w:val="ListParagraph"/>
        <w:tabs>
          <w:tab w:val="clear" w:pos="709"/>
          <w:tab w:val="left" w:pos="1520" w:leader="none"/>
          <w:tab w:val="left" w:pos="1946" w:leader="none"/>
          <w:tab w:val="left" w:pos="2371" w:leader="none"/>
        </w:tabs>
        <w:bidi w:val="0"/>
        <w:spacing w:before="113" w:after="0"/>
        <w:ind w:start="375"/>
        <w:contextualSpacing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  <w:shd w:fill="FFFFFF" w:val="clear"/>
          <w:lang w:val="nl-NL"/>
        </w:rPr>
        <w:t xml:space="preserve">Huishoudelijk reglement, artikel 6.7: </w:t>
      </w:r>
      <w:r>
        <w:rPr>
          <w:rFonts w:cs="Calibri" w:ascii="Calibri" w:hAnsi="Calibri"/>
          <w:i/>
          <w:iCs/>
          <w:color w:val="000000"/>
          <w:sz w:val="20"/>
          <w:szCs w:val="20"/>
          <w:u w:val="single"/>
          <w:shd w:fill="FFFFFF" w:val="clear"/>
          <w:lang w:val="nl-NL"/>
        </w:rPr>
        <w:t>Contributieverplichting bij opzegging van het lidmaatschap:</w:t>
      </w:r>
    </w:p>
    <w:p>
      <w:pPr>
        <w:pStyle w:val="ListParagraph"/>
        <w:shd w:val="clear" w:color="auto" w:fill="FFFFFF"/>
        <w:tabs>
          <w:tab w:val="clear" w:pos="709"/>
          <w:tab w:val="left" w:pos="340" w:leader="none"/>
        </w:tabs>
        <w:bidi w:val="0"/>
        <w:spacing w:lineRule="auto" w:line="240"/>
        <w:ind w:start="340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lang w:val="nl-NL"/>
        </w:rPr>
        <w:t xml:space="preserve">Op elk moment kan opzegging van het lidmaatschap schriftelijk worden meegedeeld aan het bestuur. </w:t>
      </w:r>
    </w:p>
    <w:p>
      <w:pPr>
        <w:pStyle w:val="ListParagraph"/>
        <w:tabs>
          <w:tab w:val="clear" w:pos="709"/>
          <w:tab w:val="left" w:pos="765" w:leader="none"/>
          <w:tab w:val="left" w:pos="1191" w:leader="none"/>
          <w:tab w:val="left" w:pos="1616" w:leader="none"/>
        </w:tabs>
        <w:bidi w:val="0"/>
        <w:spacing w:before="0" w:after="170"/>
        <w:ind w:start="340"/>
        <w:contextualSpacing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lang w:val="nl-NL"/>
        </w:rPr>
        <w:t>De contributieverplichting (van per maand 1/12e van het totale jaarcontributiebedrag) stopt vervolgens met ingang van de daaropvolgende maand. Maar reeds betaalde contributie wordt niet terugbetaald.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spacing w:lineRule="auto" w:line="240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lang w:val="nl-NL"/>
        </w:rPr>
        <w:t>Bij de incasso van de contributie is voor het beschouwde contributiejaar de basis voor het aantal clublidmaatschappen per lid de bij de NBB bekende situatie per 1 januari (</w:t>
      </w:r>
      <w:r>
        <w:rPr>
          <w:rFonts w:cs="Calibri" w:ascii="Calibri" w:hAnsi="Calibri" w:cstheme="minorHAnsi"/>
          <w:b/>
          <w:bCs/>
          <w:i/>
          <w:iCs/>
          <w:color w:themeColor="text1" w:val="000000"/>
          <w:sz w:val="20"/>
          <w:szCs w:val="20"/>
          <w:lang w:val="nl-NL"/>
        </w:rPr>
        <w:t>voor het eerste halfjaar</w:t>
      </w: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lang w:val="nl-NL"/>
        </w:rPr>
        <w:t>) respectievelijk 1 juli (</w:t>
      </w:r>
      <w:r>
        <w:rPr>
          <w:rFonts w:cs="Calibri" w:ascii="Calibri" w:hAnsi="Calibri" w:cstheme="minorHAnsi"/>
          <w:b/>
          <w:bCs/>
          <w:i/>
          <w:iCs/>
          <w:color w:themeColor="text1" w:val="000000"/>
          <w:sz w:val="20"/>
          <w:szCs w:val="20"/>
          <w:lang w:val="nl-NL"/>
        </w:rPr>
        <w:t>voor het tweede halfjaar</w:t>
      </w:r>
      <w:r>
        <w:rPr>
          <w:rFonts w:cs="Calibri" w:ascii="Calibri" w:hAnsi="Calibri" w:cstheme="minorHAnsi"/>
          <w:b/>
          <w:bCs/>
          <w:color w:themeColor="text1" w:val="000000"/>
          <w:sz w:val="20"/>
          <w:szCs w:val="20"/>
          <w:lang w:val="nl-NL"/>
        </w:rPr>
        <w:t>).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spacing w:lineRule="auto" w:line="240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b/>
          <w:bCs/>
          <w:i/>
          <w:iCs/>
          <w:color w:themeColor="text1" w:val="000000"/>
          <w:sz w:val="20"/>
          <w:szCs w:val="20"/>
          <w:lang w:val="nl-NL"/>
        </w:rPr>
        <w:t xml:space="preserve">Bij </w:t>
      </w: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shd w:fill="FFFFFF" w:val="clear"/>
          <w:lang w:val="nl-NL"/>
        </w:rPr>
        <w:t>nieuwe leden wordt voor de 1</w:t>
      </w: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shd w:fill="FFFFFF" w:val="clear"/>
          <w:vertAlign w:val="superscript"/>
          <w:lang w:val="nl-NL"/>
        </w:rPr>
        <w:t>e</w:t>
      </w: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shd w:fill="FFFFFF" w:val="clear"/>
          <w:lang w:val="nl-NL"/>
        </w:rPr>
        <w:t xml:space="preserve"> incasso de stand per de 1e dag van de maand volgend op de dag van inschrijving als lid bij ons aangehouden</w:t>
      </w: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lang w:val="nl-NL"/>
        </w:rPr>
        <w:t>.</w:t>
      </w:r>
    </w:p>
    <w:p>
      <w:pPr>
        <w:pStyle w:val="ListParagraph"/>
        <w:tabs>
          <w:tab w:val="clear" w:pos="709"/>
          <w:tab w:val="left" w:pos="800" w:leader="none"/>
          <w:tab w:val="left" w:pos="1226" w:leader="none"/>
          <w:tab w:val="left" w:pos="1651" w:leader="none"/>
        </w:tabs>
        <w:bidi w:val="0"/>
        <w:spacing w:before="113" w:after="0"/>
        <w:ind w:start="375"/>
        <w:contextualSpacing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i/>
          <w:iCs/>
          <w:color w:val="000000"/>
          <w:sz w:val="20"/>
          <w:szCs w:val="20"/>
          <w:u w:val="single"/>
          <w:lang w:val="nl-NL"/>
        </w:rPr>
        <w:t xml:space="preserve">Huishoudelijk reglement, artikel 6.4: </w:t>
      </w:r>
      <w:r>
        <w:rPr>
          <w:rFonts w:cs="Calibri" w:ascii="Calibri" w:hAnsi="Calibri"/>
          <w:i/>
          <w:iCs/>
          <w:color w:val="000000"/>
          <w:sz w:val="20"/>
          <w:szCs w:val="20"/>
          <w:u w:val="single"/>
          <w:lang w:val="nl-NL"/>
        </w:rPr>
        <w:t>Contributieverplichting</w:t>
      </w:r>
      <w:r>
        <w:rPr>
          <w:rFonts w:cs="Calibri" w:ascii="Calibri" w:hAnsi="Calibri"/>
          <w:i/>
          <w:iCs/>
          <w:sz w:val="20"/>
          <w:szCs w:val="20"/>
          <w:u w:val="single"/>
          <w:lang w:val="nl-NL"/>
        </w:rPr>
        <w:t xml:space="preserve"> voor nieuwe leden</w:t>
      </w:r>
    </w:p>
    <w:p>
      <w:pPr>
        <w:pStyle w:val="ListParagraph"/>
        <w:tabs>
          <w:tab w:val="clear" w:pos="709"/>
          <w:tab w:val="left" w:pos="1219" w:leader="none"/>
          <w:tab w:val="left" w:pos="1645" w:leader="none"/>
          <w:tab w:val="left" w:pos="2070" w:leader="none"/>
        </w:tabs>
        <w:bidi w:val="0"/>
        <w:spacing w:lineRule="auto" w:line="240" w:before="0" w:after="170"/>
        <w:ind w:start="397"/>
        <w:contextualSpacing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lang w:val="nl-NL"/>
        </w:rPr>
        <w:t>De maand waarin door het bestuur het lidmaatschap van het nieuwe lid wordt geregistreerd wordt voor de contributieverplichting volledig meegeteld. Deze maand en de volgende maanden van het kalenderjaar worden voor 1/12</w:t>
      </w: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vertAlign w:val="superscript"/>
          <w:lang w:val="nl-NL"/>
        </w:rPr>
        <w:t>e</w:t>
      </w:r>
      <w:r>
        <w:rPr>
          <w:rFonts w:cs="Calibri" w:ascii="Calibri" w:hAnsi="Calibri"/>
          <w:i/>
          <w:iCs/>
          <w:color w:val="000000"/>
          <w:sz w:val="20"/>
          <w:szCs w:val="20"/>
          <w:shd w:fill="FFFFFF" w:val="clear"/>
          <w:lang w:val="nl-NL"/>
        </w:rPr>
        <w:t xml:space="preserve"> van het totale jaarcontributiebedrag in rekening gebracht.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bidi w:val="0"/>
        <w:spacing w:lineRule="auto" w:line="240" w:before="0" w:after="113"/>
        <w:jc w:val="start"/>
        <w:rPr>
          <w:rFonts w:ascii="Calibri" w:hAnsi="Calibri"/>
          <w:sz w:val="20"/>
          <w:szCs w:val="20"/>
        </w:rPr>
      </w:pPr>
      <w:r>
        <w:rPr>
          <w:rFonts w:cs="Calibri" w:ascii="Calibri" w:hAnsi="Calibri" w:cstheme="minorHAnsi"/>
          <w:b/>
          <w:bCs/>
          <w:i/>
          <w:iCs/>
          <w:color w:themeColor="text1" w:val="000000"/>
          <w:sz w:val="20"/>
          <w:szCs w:val="20"/>
          <w:lang w:val="nl-NL"/>
        </w:rPr>
        <w:t>De leden die geen incasso-machtiging hebben afgegeven krijgen een factuur.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1">
    <w:name w:val="heading 1"/>
    <w:basedOn w:val="Normal"/>
    <w:qFormat/>
    <w:pPr>
      <w:keepNext w:val="true"/>
      <w:pBdr>
        <w:top w:val="double" w:sz="6" w:space="1" w:color="000000"/>
        <w:left w:val="double" w:sz="6" w:space="4" w:color="000000"/>
        <w:bottom w:val="double" w:sz="6" w:space="1" w:color="000000"/>
        <w:right w:val="double" w:sz="6" w:space="4" w:color="000000"/>
      </w:pBdr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28"/>
      <w:szCs w:val="28"/>
      <w:lang w:eastAsia="nl-NL"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LibreOffice/25.8.4.2$Windows_X86_64 LibreOffice_project/290daaa01b999472f0c7a3890eb6a550fd74c6df</Application>
  <AppVersion>15.0000</AppVersion>
  <Pages>1</Pages>
  <Words>374</Words>
  <Characters>2139</Characters>
  <CharactersWithSpaces>2485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2026-04-23T23:03:28Z</dcterms:created>
  <dc:creator/>
  <dc:description/>
  <dc:language>nl-NL</dc:language>
  <cp:lastModifiedBy/>
  <dcterms:modified xsi:type="dcterms:W3CDTF">2026-04-23T23:23:06Z</dcterms:modified>
  <cp:revision>3</cp:revision>
  <dc:subject/>
  <dc:title/>
</cp:coreProperties>
</file>